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103845C2" w:rsidR="0094366B" w:rsidRDefault="00690852" w:rsidP="00F9762B">
            <w:r>
              <w:t>Januar</w:t>
            </w:r>
            <w:r w:rsidR="00F9762B">
              <w:t xml:space="preserve"> 202</w:t>
            </w:r>
            <w:r w:rsidR="008A3567">
              <w:t>5</w:t>
            </w:r>
            <w:r w:rsidR="00D54652">
              <w:t xml:space="preserve"> – </w:t>
            </w:r>
            <w:r w:rsidR="008A3567">
              <w:t xml:space="preserve">Juni </w:t>
            </w:r>
            <w:r w:rsidR="00D54652">
              <w:t>20</w:t>
            </w:r>
            <w:r w:rsidR="001B3D69">
              <w:t>2</w:t>
            </w:r>
            <w:r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4F50858F" w:rsidR="0094366B" w:rsidRDefault="008A3567" w:rsidP="00FF7222">
            <w:pPr>
              <w:spacing w:before="120" w:after="120"/>
            </w:pPr>
            <w:r>
              <w:t>Hans-Ejner Nielsen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740123A4" w:rsidR="0094366B" w:rsidRPr="001B3D69" w:rsidRDefault="008A3567" w:rsidP="009C34CF">
            <w:pPr>
              <w:spacing w:before="120" w:after="120"/>
            </w:pPr>
            <w:r>
              <w:rPr>
                <w:bCs/>
                <w:u w:val="single"/>
              </w:rPr>
              <w:t>e24sf38d</w:t>
            </w:r>
            <w:r w:rsidR="00CC0221" w:rsidRPr="00CC0221">
              <w:rPr>
                <w:bCs/>
                <w:u w:val="single"/>
              </w:rPr>
              <w:t xml:space="preserve"> 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9A58BA3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5AC60473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07662178" w:rsidR="00235BD9" w:rsidRDefault="004F5664" w:rsidP="005E1E46">
            <w:r>
              <w:t xml:space="preserve">Supplerende stof: </w:t>
            </w:r>
            <w:r w:rsidR="00483494">
              <w:t xml:space="preserve">Normal, Kohberg </w:t>
            </w:r>
            <w:proofErr w:type="spellStart"/>
            <w:r w:rsidR="00483494">
              <w:t>Bakery</w:t>
            </w:r>
            <w:proofErr w:type="spellEnd"/>
            <w:r w:rsidR="00483494">
              <w:t xml:space="preserve"> &amp; </w:t>
            </w:r>
            <w:r w:rsidR="00CC0221">
              <w:t xml:space="preserve">PwC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4D1C904D" w:rsidR="001B3D69" w:rsidRDefault="001B3D69" w:rsidP="001B3D69">
            <w:r>
              <w:t xml:space="preserve">Supplerende stof: </w:t>
            </w:r>
            <w:r w:rsidR="00483494">
              <w:t xml:space="preserve">PwC og Kohberg </w:t>
            </w:r>
            <w:proofErr w:type="spellStart"/>
            <w:r w:rsidR="00483494">
              <w:t>Bakery</w:t>
            </w:r>
            <w:proofErr w:type="spellEnd"/>
            <w:r w:rsidR="00B44F83">
              <w:t xml:space="preserve">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507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33C6EFA5" w:rsidR="009C34CF" w:rsidRDefault="009C34CF" w:rsidP="009C34CF">
            <w:r>
              <w:t xml:space="preserve">Supplerende stof: </w:t>
            </w:r>
            <w:r w:rsidR="00483494">
              <w:t xml:space="preserve">Kohberg, Danish Crown, </w:t>
            </w:r>
            <w:hyperlink r:id="rId10" w:history="1">
              <w:r w:rsidR="00483494" w:rsidRPr="00483494">
                <w:rPr>
                  <w:rStyle w:val="Hyperlink"/>
                </w:rPr>
                <w:t>DR- Dokumentar Adnan og de grønne løgne</w:t>
              </w:r>
            </w:hyperlink>
            <w:r w:rsidR="00B44F83">
              <w:t xml:space="preserve"> case</w:t>
            </w:r>
            <w:r w:rsidR="00483494">
              <w:t xml:space="preserve"> </w:t>
            </w:r>
            <w:r w:rsidR="00B44F83">
              <w:t>opgave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335788A9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763C" w14:textId="77777777" w:rsidR="008247BE" w:rsidRDefault="008247BE">
      <w:r>
        <w:separator/>
      </w:r>
    </w:p>
  </w:endnote>
  <w:endnote w:type="continuationSeparator" w:id="0">
    <w:p w14:paraId="6FB0EC2C" w14:textId="77777777" w:rsidR="008247BE" w:rsidRDefault="0082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8E8F" w14:textId="77777777" w:rsidR="008247BE" w:rsidRDefault="008247BE">
      <w:r>
        <w:separator/>
      </w:r>
    </w:p>
  </w:footnote>
  <w:footnote w:type="continuationSeparator" w:id="0">
    <w:p w14:paraId="2E884432" w14:textId="77777777" w:rsidR="008247BE" w:rsidRDefault="0082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80FF8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8503A"/>
    <w:rsid w:val="003D6632"/>
    <w:rsid w:val="003F3F0B"/>
    <w:rsid w:val="00404371"/>
    <w:rsid w:val="004314EF"/>
    <w:rsid w:val="00452279"/>
    <w:rsid w:val="00454331"/>
    <w:rsid w:val="00477320"/>
    <w:rsid w:val="00483494"/>
    <w:rsid w:val="00483BE7"/>
    <w:rsid w:val="004A5154"/>
    <w:rsid w:val="004B0D23"/>
    <w:rsid w:val="004B4443"/>
    <w:rsid w:val="004B660B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852"/>
    <w:rsid w:val="00690A7B"/>
    <w:rsid w:val="006C0A94"/>
    <w:rsid w:val="006D31D7"/>
    <w:rsid w:val="006D3B83"/>
    <w:rsid w:val="00705822"/>
    <w:rsid w:val="007104AC"/>
    <w:rsid w:val="00753268"/>
    <w:rsid w:val="007A39A5"/>
    <w:rsid w:val="007C0CB2"/>
    <w:rsid w:val="007E6097"/>
    <w:rsid w:val="008247BE"/>
    <w:rsid w:val="008249F0"/>
    <w:rsid w:val="00883198"/>
    <w:rsid w:val="008A3567"/>
    <w:rsid w:val="008A724E"/>
    <w:rsid w:val="008B75EF"/>
    <w:rsid w:val="008E44C3"/>
    <w:rsid w:val="00920032"/>
    <w:rsid w:val="00925455"/>
    <w:rsid w:val="009411CF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B2012"/>
    <w:rsid w:val="00BB22F1"/>
    <w:rsid w:val="00BD5346"/>
    <w:rsid w:val="00C12BCC"/>
    <w:rsid w:val="00C30853"/>
    <w:rsid w:val="00C451AA"/>
    <w:rsid w:val="00C460DD"/>
    <w:rsid w:val="00C52FD9"/>
    <w:rsid w:val="00C807E7"/>
    <w:rsid w:val="00C921EF"/>
    <w:rsid w:val="00C93CD2"/>
    <w:rsid w:val="00CC0221"/>
    <w:rsid w:val="00D052BF"/>
    <w:rsid w:val="00D11207"/>
    <w:rsid w:val="00D54652"/>
    <w:rsid w:val="00D63855"/>
    <w:rsid w:val="00D77A72"/>
    <w:rsid w:val="00D90EA5"/>
    <w:rsid w:val="00DA3EE2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9762B"/>
    <w:rsid w:val="00FD220C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8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r.dk/drtv/se/adnan-og-de-groenne-loegne_-saa-nemt-at-vaere-groen_3495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55187-C415-4899-9FAF-68177905A981}"/>
</file>

<file path=customXml/itemProps2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893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6330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Hans-Ejner Nielsen</cp:lastModifiedBy>
  <cp:revision>3</cp:revision>
  <cp:lastPrinted>2022-04-28T15:25:00Z</cp:lastPrinted>
  <dcterms:created xsi:type="dcterms:W3CDTF">2025-05-07T16:54:00Z</dcterms:created>
  <dcterms:modified xsi:type="dcterms:W3CDTF">2025-05-07T17:12:00Z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