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8B93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77104437" w14:textId="77777777" w:rsidR="00920032" w:rsidRDefault="00920032" w:rsidP="00690A7B"/>
    <w:p w14:paraId="4615EC90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52213072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00F0D766" w14:textId="77777777" w:rsidTr="00FF7222">
        <w:tc>
          <w:tcPr>
            <w:tcW w:w="1908" w:type="dxa"/>
            <w:shd w:val="clear" w:color="auto" w:fill="auto"/>
          </w:tcPr>
          <w:p w14:paraId="5E4C60FA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3312F50" w14:textId="103845C2" w:rsidR="0094366B" w:rsidRDefault="00690852" w:rsidP="00F9762B">
            <w:r>
              <w:t>Januar</w:t>
            </w:r>
            <w:r w:rsidR="00F9762B">
              <w:t xml:space="preserve"> 202</w:t>
            </w:r>
            <w:r w:rsidR="008A3567">
              <w:t>5</w:t>
            </w:r>
            <w:r w:rsidR="00D54652">
              <w:t xml:space="preserve"> – </w:t>
            </w:r>
            <w:r w:rsidR="008A3567">
              <w:t xml:space="preserve">Juni </w:t>
            </w:r>
            <w:r w:rsidR="00D54652">
              <w:t>20</w:t>
            </w:r>
            <w:r w:rsidR="001B3D69">
              <w:t>2</w:t>
            </w:r>
            <w:r>
              <w:t>5</w:t>
            </w:r>
          </w:p>
        </w:tc>
      </w:tr>
      <w:tr w:rsidR="008B75EF" w14:paraId="0061EE89" w14:textId="77777777" w:rsidTr="00FF7222">
        <w:tc>
          <w:tcPr>
            <w:tcW w:w="1908" w:type="dxa"/>
            <w:shd w:val="clear" w:color="auto" w:fill="auto"/>
          </w:tcPr>
          <w:p w14:paraId="32841489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0149341" w14:textId="77777777" w:rsidR="0094366B" w:rsidRDefault="00D54652" w:rsidP="00D54652">
            <w:pPr>
              <w:spacing w:before="120" w:after="120"/>
            </w:pPr>
            <w:r>
              <w:t xml:space="preserve">Niels Brock- Erhvervsuddannelser </w:t>
            </w:r>
          </w:p>
        </w:tc>
      </w:tr>
      <w:tr w:rsidR="008B75EF" w14:paraId="13A54F21" w14:textId="77777777" w:rsidTr="00FF7222">
        <w:tc>
          <w:tcPr>
            <w:tcW w:w="1908" w:type="dxa"/>
            <w:shd w:val="clear" w:color="auto" w:fill="auto"/>
          </w:tcPr>
          <w:p w14:paraId="4808A54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0EBA1431" w14:textId="77777777" w:rsidR="0094366B" w:rsidRDefault="00D54652" w:rsidP="00FF7222">
            <w:pPr>
              <w:spacing w:before="120" w:after="120"/>
            </w:pPr>
            <w:r>
              <w:t>EUX</w:t>
            </w:r>
          </w:p>
        </w:tc>
      </w:tr>
      <w:tr w:rsidR="008B75EF" w14:paraId="03439F96" w14:textId="77777777" w:rsidTr="00FF7222">
        <w:tc>
          <w:tcPr>
            <w:tcW w:w="1908" w:type="dxa"/>
            <w:shd w:val="clear" w:color="auto" w:fill="auto"/>
          </w:tcPr>
          <w:p w14:paraId="47D968B9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7A9362D6" w14:textId="77777777" w:rsidR="0094366B" w:rsidRDefault="00180FF8" w:rsidP="00FF7222">
            <w:pPr>
              <w:spacing w:before="120" w:after="120"/>
            </w:pPr>
            <w:r>
              <w:t>Virksomhedsøkonomi B</w:t>
            </w:r>
            <w:r w:rsidR="00D54652">
              <w:t>, Systime</w:t>
            </w:r>
            <w:r>
              <w:t xml:space="preserve"> </w:t>
            </w:r>
            <w:r w:rsidRPr="00180FF8">
              <w:t>Virksomhedsøkonomi B til EUX</w:t>
            </w:r>
          </w:p>
        </w:tc>
      </w:tr>
      <w:tr w:rsidR="008B75EF" w14:paraId="11A7E0A8" w14:textId="77777777" w:rsidTr="00FF7222">
        <w:tc>
          <w:tcPr>
            <w:tcW w:w="1908" w:type="dxa"/>
            <w:shd w:val="clear" w:color="auto" w:fill="auto"/>
          </w:tcPr>
          <w:p w14:paraId="544DEA13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4C19B7AA" w14:textId="4F50858F" w:rsidR="0094366B" w:rsidRDefault="008A3567" w:rsidP="00FF7222">
            <w:pPr>
              <w:spacing w:before="120" w:after="120"/>
            </w:pPr>
            <w:r>
              <w:t>Hans-Ejner Nielsen</w:t>
            </w:r>
          </w:p>
        </w:tc>
      </w:tr>
      <w:tr w:rsidR="008B75EF" w14:paraId="56CE4D9B" w14:textId="77777777" w:rsidTr="00FF7222">
        <w:tc>
          <w:tcPr>
            <w:tcW w:w="1908" w:type="dxa"/>
            <w:shd w:val="clear" w:color="auto" w:fill="auto"/>
          </w:tcPr>
          <w:p w14:paraId="7062561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078D67A8" w14:textId="52B0C46B" w:rsidR="0094366B" w:rsidRPr="001B3D69" w:rsidRDefault="008A3567" w:rsidP="009C34CF">
            <w:pPr>
              <w:spacing w:before="120" w:after="120"/>
            </w:pPr>
            <w:r>
              <w:rPr>
                <w:bCs/>
                <w:u w:val="single"/>
              </w:rPr>
              <w:t>e24sf38</w:t>
            </w:r>
            <w:r w:rsidR="00342072">
              <w:rPr>
                <w:bCs/>
                <w:u w:val="single"/>
              </w:rPr>
              <w:t>z</w:t>
            </w:r>
          </w:p>
        </w:tc>
      </w:tr>
    </w:tbl>
    <w:p w14:paraId="43840847" w14:textId="77777777" w:rsidR="00075256" w:rsidRDefault="00075256"/>
    <w:p w14:paraId="3B3E64E2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63B10AD1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733"/>
      </w:tblGrid>
      <w:tr w:rsidR="00075256" w14:paraId="0C210C45" w14:textId="77777777" w:rsidTr="000C5B34">
        <w:tc>
          <w:tcPr>
            <w:tcW w:w="905" w:type="dxa"/>
            <w:shd w:val="clear" w:color="auto" w:fill="auto"/>
          </w:tcPr>
          <w:p w14:paraId="19F8D02A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  <w:shd w:val="clear" w:color="auto" w:fill="auto"/>
          </w:tcPr>
          <w:p w14:paraId="7956A5BC" w14:textId="77777777" w:rsidR="00075256" w:rsidRPr="0007120B" w:rsidRDefault="00180FF8" w:rsidP="000C5B34">
            <w:pPr>
              <w:spacing w:before="120" w:after="120"/>
              <w:ind w:right="-162"/>
            </w:pPr>
            <w:r>
              <w:t>Virksomheden og samfundet</w:t>
            </w:r>
          </w:p>
        </w:tc>
      </w:tr>
      <w:tr w:rsidR="00075256" w14:paraId="3A152A5B" w14:textId="77777777" w:rsidTr="000C5B34">
        <w:tc>
          <w:tcPr>
            <w:tcW w:w="905" w:type="dxa"/>
            <w:shd w:val="clear" w:color="auto" w:fill="auto"/>
          </w:tcPr>
          <w:p w14:paraId="6AE066FD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  <w:shd w:val="clear" w:color="auto" w:fill="auto"/>
          </w:tcPr>
          <w:p w14:paraId="3DDBF364" w14:textId="77777777" w:rsidR="00075256" w:rsidRDefault="00180FF8" w:rsidP="000C5B34">
            <w:pPr>
              <w:spacing w:before="120" w:after="120"/>
              <w:ind w:right="-162"/>
            </w:pPr>
            <w:r>
              <w:t>Virksomhedens rapportering</w:t>
            </w:r>
          </w:p>
        </w:tc>
      </w:tr>
      <w:tr w:rsidR="00075256" w14:paraId="4A488920" w14:textId="77777777" w:rsidTr="000C5B34">
        <w:tc>
          <w:tcPr>
            <w:tcW w:w="905" w:type="dxa"/>
            <w:shd w:val="clear" w:color="auto" w:fill="auto"/>
          </w:tcPr>
          <w:p w14:paraId="5906B588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</w:tc>
        <w:tc>
          <w:tcPr>
            <w:tcW w:w="8949" w:type="dxa"/>
            <w:shd w:val="clear" w:color="auto" w:fill="auto"/>
          </w:tcPr>
          <w:p w14:paraId="716EFF64" w14:textId="77777777" w:rsidR="00075256" w:rsidRDefault="00180FF8" w:rsidP="000C5B34">
            <w:pPr>
              <w:spacing w:before="120" w:after="120"/>
              <w:ind w:right="-162"/>
            </w:pPr>
            <w:r>
              <w:t>Analyse af virksomhedsrapporter</w:t>
            </w:r>
          </w:p>
        </w:tc>
      </w:tr>
      <w:tr w:rsidR="00075256" w14:paraId="0930ECA2" w14:textId="77777777" w:rsidTr="000C5B34">
        <w:tc>
          <w:tcPr>
            <w:tcW w:w="905" w:type="dxa"/>
            <w:shd w:val="clear" w:color="auto" w:fill="auto"/>
          </w:tcPr>
          <w:p w14:paraId="5BC17CBF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949" w:type="dxa"/>
            <w:shd w:val="clear" w:color="auto" w:fill="auto"/>
          </w:tcPr>
          <w:p w14:paraId="28DB8959" w14:textId="77777777" w:rsidR="00075256" w:rsidRDefault="00180FF8" w:rsidP="001B3D69">
            <w:pPr>
              <w:spacing w:before="120" w:after="120"/>
              <w:ind w:right="-162"/>
            </w:pPr>
            <w:r>
              <w:t xml:space="preserve">Virksomhedens </w:t>
            </w:r>
            <w:r w:rsidR="001B3D69">
              <w:t>CRS-rapportering og -analyse</w:t>
            </w:r>
          </w:p>
        </w:tc>
      </w:tr>
      <w:tr w:rsidR="00075256" w14:paraId="6EF4AE57" w14:textId="77777777" w:rsidTr="000C5B34">
        <w:tc>
          <w:tcPr>
            <w:tcW w:w="905" w:type="dxa"/>
            <w:shd w:val="clear" w:color="auto" w:fill="auto"/>
          </w:tcPr>
          <w:p w14:paraId="34F2B966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</w:tc>
        <w:tc>
          <w:tcPr>
            <w:tcW w:w="8949" w:type="dxa"/>
            <w:shd w:val="clear" w:color="auto" w:fill="auto"/>
          </w:tcPr>
          <w:p w14:paraId="5EBF60E2" w14:textId="77777777" w:rsidR="00075256" w:rsidRDefault="001B3D69" w:rsidP="000C5B34">
            <w:pPr>
              <w:spacing w:before="120" w:after="120"/>
              <w:ind w:right="-162"/>
            </w:pPr>
            <w:r>
              <w:t>Virksomhedens strategi</w:t>
            </w:r>
          </w:p>
        </w:tc>
      </w:tr>
      <w:tr w:rsidR="00075256" w14:paraId="797007CD" w14:textId="77777777" w:rsidTr="000C5B34">
        <w:tc>
          <w:tcPr>
            <w:tcW w:w="905" w:type="dxa"/>
            <w:shd w:val="clear" w:color="auto" w:fill="auto"/>
          </w:tcPr>
          <w:p w14:paraId="3BD1438E" w14:textId="79A58BA3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6619737A" w14:textId="5AC60473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013ED435" w14:textId="77777777" w:rsidTr="000C5B34">
        <w:tc>
          <w:tcPr>
            <w:tcW w:w="905" w:type="dxa"/>
            <w:shd w:val="clear" w:color="auto" w:fill="auto"/>
          </w:tcPr>
          <w:p w14:paraId="59E846AC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3EEC106C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6E46FF41" w14:textId="77777777" w:rsidTr="000C5B34">
        <w:tc>
          <w:tcPr>
            <w:tcW w:w="905" w:type="dxa"/>
            <w:shd w:val="clear" w:color="auto" w:fill="auto"/>
          </w:tcPr>
          <w:p w14:paraId="625FA7FB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0ABC20E7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7E8EAFF4" w14:textId="77777777" w:rsidTr="000C5B34">
        <w:tc>
          <w:tcPr>
            <w:tcW w:w="905" w:type="dxa"/>
            <w:shd w:val="clear" w:color="auto" w:fill="auto"/>
          </w:tcPr>
          <w:p w14:paraId="34BB4970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0FFD2C07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72FE3EEC" w14:textId="77777777" w:rsidTr="000C5B34">
        <w:tc>
          <w:tcPr>
            <w:tcW w:w="905" w:type="dxa"/>
            <w:shd w:val="clear" w:color="auto" w:fill="auto"/>
          </w:tcPr>
          <w:p w14:paraId="4301124F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B28457B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9B7531B" w14:textId="77777777" w:rsidTr="000C5B34">
        <w:tc>
          <w:tcPr>
            <w:tcW w:w="905" w:type="dxa"/>
            <w:shd w:val="clear" w:color="auto" w:fill="auto"/>
          </w:tcPr>
          <w:p w14:paraId="1EC0C944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64F5EDF9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2DF06DF" w14:textId="77777777" w:rsidTr="000C5B34">
        <w:tc>
          <w:tcPr>
            <w:tcW w:w="905" w:type="dxa"/>
            <w:shd w:val="clear" w:color="auto" w:fill="auto"/>
          </w:tcPr>
          <w:p w14:paraId="18FC10FF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924C67A" w14:textId="77777777" w:rsidR="00075256" w:rsidRDefault="00075256" w:rsidP="00FF7222">
            <w:pPr>
              <w:spacing w:before="120" w:after="120"/>
            </w:pPr>
          </w:p>
        </w:tc>
      </w:tr>
      <w:tr w:rsidR="00075256" w14:paraId="3DFCBB42" w14:textId="77777777" w:rsidTr="000C5B34">
        <w:tc>
          <w:tcPr>
            <w:tcW w:w="905" w:type="dxa"/>
            <w:shd w:val="clear" w:color="auto" w:fill="auto"/>
          </w:tcPr>
          <w:p w14:paraId="3117569B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6762379F" w14:textId="77777777" w:rsidR="00075256" w:rsidRDefault="00075256" w:rsidP="00FF7222">
            <w:pPr>
              <w:spacing w:before="120" w:after="120"/>
            </w:pPr>
          </w:p>
        </w:tc>
      </w:tr>
      <w:tr w:rsidR="00075256" w14:paraId="53FCD919" w14:textId="77777777" w:rsidTr="000C5B34">
        <w:tc>
          <w:tcPr>
            <w:tcW w:w="905" w:type="dxa"/>
            <w:shd w:val="clear" w:color="auto" w:fill="auto"/>
          </w:tcPr>
          <w:p w14:paraId="23A8AD6B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19119E91" w14:textId="77777777" w:rsidR="00075256" w:rsidRDefault="00075256" w:rsidP="00FF7222">
            <w:pPr>
              <w:spacing w:before="120" w:after="120"/>
            </w:pPr>
          </w:p>
        </w:tc>
      </w:tr>
      <w:tr w:rsidR="00075256" w14:paraId="09AD85C0" w14:textId="77777777" w:rsidTr="000C5B34">
        <w:tc>
          <w:tcPr>
            <w:tcW w:w="905" w:type="dxa"/>
            <w:shd w:val="clear" w:color="auto" w:fill="auto"/>
          </w:tcPr>
          <w:p w14:paraId="2621654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  <w:shd w:val="clear" w:color="auto" w:fill="auto"/>
          </w:tcPr>
          <w:p w14:paraId="6A383747" w14:textId="77777777" w:rsidR="00075256" w:rsidRDefault="00075256" w:rsidP="00FF7222">
            <w:pPr>
              <w:spacing w:before="120" w:after="120"/>
            </w:pPr>
          </w:p>
        </w:tc>
      </w:tr>
    </w:tbl>
    <w:p w14:paraId="60F0B9E4" w14:textId="77777777" w:rsidR="00235BD9" w:rsidRDefault="00235BD9"/>
    <w:p w14:paraId="0E1840F0" w14:textId="77777777" w:rsidR="00235BD9" w:rsidRDefault="00235BD9">
      <w:r>
        <w:br w:type="page"/>
      </w:r>
    </w:p>
    <w:p w14:paraId="537FFA3F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FB03287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7446"/>
      </w:tblGrid>
      <w:tr w:rsidR="004B4443" w14:paraId="0605D2D2" w14:textId="77777777" w:rsidTr="00FF7222">
        <w:tc>
          <w:tcPr>
            <w:tcW w:w="0" w:type="auto"/>
            <w:shd w:val="clear" w:color="auto" w:fill="auto"/>
          </w:tcPr>
          <w:p w14:paraId="558F579B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7720CB2B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01F261C" w14:textId="77777777" w:rsidR="008B75EF" w:rsidRDefault="00E85549" w:rsidP="00690A7B">
            <w:r>
              <w:t>Virksomheden og samfundet</w:t>
            </w:r>
          </w:p>
        </w:tc>
      </w:tr>
      <w:tr w:rsidR="004B4443" w14:paraId="0CB86F08" w14:textId="77777777" w:rsidTr="00FF7222">
        <w:tc>
          <w:tcPr>
            <w:tcW w:w="0" w:type="auto"/>
            <w:shd w:val="clear" w:color="auto" w:fill="auto"/>
          </w:tcPr>
          <w:p w14:paraId="2875832E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3F363ABA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1E77C232" w14:textId="77777777" w:rsidR="000B4186" w:rsidRDefault="000B4186" w:rsidP="00690A7B"/>
          <w:p w14:paraId="7361BCB8" w14:textId="77777777" w:rsidR="000B4186" w:rsidRDefault="000B4186" w:rsidP="00690A7B"/>
          <w:p w14:paraId="0791E6C4" w14:textId="77777777" w:rsidR="000B4186" w:rsidRDefault="001B3D69" w:rsidP="00690A7B">
            <w:r>
              <w:t>Virksomhedsøkonomi 2018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1-8</w:t>
            </w:r>
          </w:p>
          <w:p w14:paraId="034EB3DD" w14:textId="77777777" w:rsidR="004B4443" w:rsidRDefault="004B4443" w:rsidP="00690A7B"/>
          <w:p w14:paraId="7D56E3C6" w14:textId="77777777" w:rsidR="004B4443" w:rsidRDefault="004B4443" w:rsidP="00690A7B"/>
          <w:p w14:paraId="096D0F82" w14:textId="77777777" w:rsidR="00B42DC1" w:rsidRDefault="00B42DC1" w:rsidP="00690A7B"/>
          <w:p w14:paraId="37F899E9" w14:textId="77777777" w:rsidR="00B42DC1" w:rsidRDefault="00B42DC1" w:rsidP="00690A7B"/>
          <w:p w14:paraId="57355583" w14:textId="77777777" w:rsidR="000B4186" w:rsidRDefault="000B4186" w:rsidP="00690A7B"/>
          <w:p w14:paraId="341E6293" w14:textId="77777777" w:rsidR="000B4186" w:rsidRDefault="000B4186" w:rsidP="00690A7B"/>
        </w:tc>
      </w:tr>
      <w:tr w:rsidR="004B4443" w14:paraId="5ADDBD3E" w14:textId="77777777" w:rsidTr="00FF7222">
        <w:tc>
          <w:tcPr>
            <w:tcW w:w="0" w:type="auto"/>
            <w:shd w:val="clear" w:color="auto" w:fill="auto"/>
          </w:tcPr>
          <w:p w14:paraId="1A88404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816AA5F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89302C3" w14:textId="77777777" w:rsidR="008B75EF" w:rsidRDefault="001B3D69" w:rsidP="00690A7B">
            <w:r>
              <w:t>6-8</w:t>
            </w:r>
            <w:r w:rsidR="00E85549">
              <w:t xml:space="preserve"> lektioner</w:t>
            </w:r>
          </w:p>
        </w:tc>
      </w:tr>
      <w:tr w:rsidR="004B4443" w14:paraId="0BE2AFC4" w14:textId="77777777" w:rsidTr="00FF7222">
        <w:tc>
          <w:tcPr>
            <w:tcW w:w="0" w:type="auto"/>
            <w:shd w:val="clear" w:color="auto" w:fill="auto"/>
          </w:tcPr>
          <w:p w14:paraId="07B1DB8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D3F8204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186BA13B" w14:textId="77777777" w:rsidR="000B4186" w:rsidRDefault="000B4186" w:rsidP="00690A7B"/>
          <w:p w14:paraId="74151CBD" w14:textId="77777777" w:rsidR="00E85549" w:rsidRDefault="00E85549" w:rsidP="00E85549">
            <w:r>
              <w:t>Eleverne skal kunne:</w:t>
            </w:r>
          </w:p>
          <w:p w14:paraId="68FC635D" w14:textId="77777777" w:rsidR="00E85549" w:rsidRDefault="00E85549" w:rsidP="00E85549">
            <w:r>
              <w:t>• anvende erhvervsøkonomisk teori på udvalgte økonomiske modeller og forklare</w:t>
            </w:r>
          </w:p>
          <w:p w14:paraId="357CC56C" w14:textId="77777777" w:rsidR="00E85549" w:rsidRDefault="00E85549" w:rsidP="00E85549">
            <w:r>
              <w:t>modellernes forudsætninger og egenskaber</w:t>
            </w:r>
          </w:p>
          <w:p w14:paraId="0EAE8386" w14:textId="77777777" w:rsidR="00E85549" w:rsidRDefault="00E85549" w:rsidP="00E85549">
            <w:r>
              <w:t>• udvælge og anvende relevante matematiske redskaber og it-værktøjer</w:t>
            </w:r>
          </w:p>
          <w:p w14:paraId="57F86380" w14:textId="77777777" w:rsidR="00E85549" w:rsidRDefault="00E85549" w:rsidP="00E85549">
            <w:r>
              <w:t>Herunder redegøre for:</w:t>
            </w:r>
          </w:p>
          <w:p w14:paraId="6F0E0BB3" w14:textId="2121E84E" w:rsidR="00E85549" w:rsidRDefault="00DA55E7" w:rsidP="00E85549">
            <w:r>
              <w:t xml:space="preserve">• </w:t>
            </w:r>
            <w:r w:rsidR="00E85549">
              <w:t>Ejerformer og betydningen af personlig og begrænset hæftelse</w:t>
            </w:r>
          </w:p>
          <w:p w14:paraId="08E3C8F1" w14:textId="2CD9CD3B" w:rsidR="00E85549" w:rsidRDefault="00DA55E7" w:rsidP="00E85549">
            <w:r>
              <w:t xml:space="preserve">• </w:t>
            </w:r>
            <w:r w:rsidR="00E85549">
              <w:t>Sammenhæng mellem virksomhedsformer og den lovpligtige oplysningspligt</w:t>
            </w:r>
          </w:p>
          <w:p w14:paraId="7BF96AA6" w14:textId="3AA3228E" w:rsidR="00DA55E7" w:rsidRDefault="00DA55E7" w:rsidP="00DA55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• </w:t>
            </w:r>
            <w:r>
              <w:rPr>
                <w:rStyle w:val="normaltextrun"/>
                <w:rFonts w:ascii="Garamond" w:hAnsi="Garamond" w:cs="Segoe UI"/>
              </w:rPr>
              <w:t>Redegøre for en virksomheds ide, vision, mål og værdier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2A7D65CE" w14:textId="1F717E6D" w:rsidR="00DA55E7" w:rsidRDefault="00DA55E7" w:rsidP="00DA55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• </w:t>
            </w:r>
            <w:r>
              <w:rPr>
                <w:rStyle w:val="normaltextrun"/>
                <w:rFonts w:ascii="Garamond" w:hAnsi="Garamond" w:cs="Segoe UI"/>
              </w:rPr>
              <w:t>Redegøre for virksomhedens interessenter og vurdere samspillet mellem virksomheden og dens interessenter.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19D6C1A1" w14:textId="600BD118" w:rsidR="00E85549" w:rsidRPr="00DA55E7" w:rsidRDefault="00DA55E7" w:rsidP="00DA55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• </w:t>
            </w:r>
            <w:r>
              <w:rPr>
                <w:rStyle w:val="normaltextrun"/>
                <w:rFonts w:ascii="Garamond" w:hAnsi="Garamond" w:cs="Segoe UI"/>
              </w:rPr>
              <w:t>Redegøre for en forretningsplan og udarbejde en forretningsmodel</w:t>
            </w:r>
          </w:p>
          <w:p w14:paraId="5ECEFF80" w14:textId="77777777" w:rsidR="00E85549" w:rsidRDefault="00E85549" w:rsidP="00E85549">
            <w:r>
              <w:t>• Virksomhedens etablering og drift</w:t>
            </w:r>
          </w:p>
          <w:p w14:paraId="462CAC50" w14:textId="77777777" w:rsidR="004B4443" w:rsidRDefault="00E85549" w:rsidP="00690A7B">
            <w:r>
              <w:t>• Virksomhedens indtægter, omkostninger og indtjening</w:t>
            </w:r>
          </w:p>
          <w:p w14:paraId="3ADB5899" w14:textId="77777777" w:rsidR="004B4443" w:rsidRDefault="004B4443" w:rsidP="00690A7B"/>
        </w:tc>
      </w:tr>
      <w:tr w:rsidR="004B4443" w14:paraId="7A985264" w14:textId="77777777" w:rsidTr="00FF7222">
        <w:tc>
          <w:tcPr>
            <w:tcW w:w="0" w:type="auto"/>
            <w:shd w:val="clear" w:color="auto" w:fill="auto"/>
          </w:tcPr>
          <w:p w14:paraId="127D9EF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254FC41" w14:textId="77777777" w:rsidR="00DA55E7" w:rsidRDefault="00DA55E7" w:rsidP="00DA55E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Klasseundervisning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315DFFCA" w14:textId="77777777" w:rsidR="00DA55E7" w:rsidRDefault="00DA55E7" w:rsidP="00DA55E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proofErr w:type="spellStart"/>
            <w:r>
              <w:rPr>
                <w:rStyle w:val="normaltextrun"/>
                <w:rFonts w:ascii="Garamond" w:hAnsi="Garamond"/>
                <w:color w:val="000000"/>
              </w:rPr>
              <w:t>Casearbejde</w:t>
            </w:r>
            <w:proofErr w:type="spellEnd"/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7E2AA85E" w14:textId="77777777" w:rsidR="00DA55E7" w:rsidRDefault="00DA55E7" w:rsidP="00DA55E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Gruppearbejde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458A22FF" w14:textId="77777777" w:rsidR="00DA55E7" w:rsidRDefault="00DA55E7" w:rsidP="00DA55E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Individuel opgaveløsning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5F6D6C6C" w14:textId="77777777" w:rsidR="00DA55E7" w:rsidRDefault="00DA55E7" w:rsidP="00DA55E7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Mundtlige præsentationer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4EC8BC6A" w14:textId="77777777" w:rsidR="001B3D69" w:rsidRDefault="001B3D69" w:rsidP="00690A7B"/>
          <w:p w14:paraId="05F10368" w14:textId="77777777" w:rsidR="001B3D69" w:rsidRDefault="001B3D69" w:rsidP="00690A7B">
            <w:r>
              <w:t xml:space="preserve">Supplerende stof: </w:t>
            </w:r>
            <w:r w:rsidR="00B44F83">
              <w:t xml:space="preserve">Normal </w:t>
            </w:r>
            <w:proofErr w:type="spellStart"/>
            <w:r w:rsidR="00B44F83">
              <w:t>caseopgave</w:t>
            </w:r>
            <w:proofErr w:type="spellEnd"/>
            <w:r w:rsidR="00B44F83">
              <w:t xml:space="preserve"> (Delopgave 1</w:t>
            </w:r>
            <w:r>
              <w:t>)</w:t>
            </w:r>
          </w:p>
          <w:p w14:paraId="0A1C588B" w14:textId="77777777" w:rsidR="000B4186" w:rsidRDefault="000B4186" w:rsidP="00690A7B"/>
          <w:p w14:paraId="7C7D82F7" w14:textId="77777777" w:rsidR="004B4443" w:rsidRDefault="004B4443" w:rsidP="00690A7B"/>
          <w:p w14:paraId="76163FF4" w14:textId="77777777" w:rsidR="004B4443" w:rsidRDefault="004B4443" w:rsidP="00690A7B"/>
          <w:p w14:paraId="4EA06827" w14:textId="77777777" w:rsidR="004B4443" w:rsidRDefault="004B4443" w:rsidP="00690A7B"/>
          <w:p w14:paraId="7AC88B63" w14:textId="77777777" w:rsidR="004B4443" w:rsidRDefault="004B4443" w:rsidP="00690A7B"/>
        </w:tc>
      </w:tr>
    </w:tbl>
    <w:p w14:paraId="409DC93A" w14:textId="77777777" w:rsidR="00235BD9" w:rsidRDefault="00235BD9"/>
    <w:p w14:paraId="003D9C80" w14:textId="77777777" w:rsidR="00235BD9" w:rsidRDefault="00235BD9" w:rsidP="00235BD9">
      <w:r>
        <w:br w:type="page"/>
      </w:r>
    </w:p>
    <w:p w14:paraId="56A99997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43760D73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7774"/>
      </w:tblGrid>
      <w:tr w:rsidR="00235BD9" w14:paraId="65AAA6E1" w14:textId="77777777" w:rsidTr="00FF7222">
        <w:tc>
          <w:tcPr>
            <w:tcW w:w="0" w:type="auto"/>
            <w:shd w:val="clear" w:color="auto" w:fill="auto"/>
          </w:tcPr>
          <w:p w14:paraId="22EEC39B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3CD2C815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529EFF" w14:textId="77777777" w:rsidR="00235BD9" w:rsidRDefault="00E85549" w:rsidP="005E1E46">
            <w:r>
              <w:t>Virksomhedens rapportering</w:t>
            </w:r>
          </w:p>
        </w:tc>
      </w:tr>
      <w:tr w:rsidR="00235BD9" w14:paraId="0285CE90" w14:textId="77777777" w:rsidTr="00FF7222">
        <w:tc>
          <w:tcPr>
            <w:tcW w:w="0" w:type="auto"/>
            <w:shd w:val="clear" w:color="auto" w:fill="auto"/>
          </w:tcPr>
          <w:p w14:paraId="5ED0E485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0EDBB9E8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1E77A8DD" w14:textId="77777777" w:rsidR="00235BD9" w:rsidRDefault="00235BD9" w:rsidP="005E1E46"/>
          <w:p w14:paraId="6F95E6DF" w14:textId="77777777" w:rsidR="00E85549" w:rsidRDefault="001B3D69" w:rsidP="00E85549">
            <w:r>
              <w:t>Virksomhedsøkonomi 2018</w:t>
            </w:r>
            <w:r w:rsidR="00E85549">
              <w:t xml:space="preserve">, </w:t>
            </w:r>
            <w:proofErr w:type="spellStart"/>
            <w:r w:rsidR="00E85549">
              <w:t>Ibog</w:t>
            </w:r>
            <w:proofErr w:type="spellEnd"/>
            <w:r w:rsidR="00E85549">
              <w:t>, Systime, Kapitel 9-11</w:t>
            </w:r>
          </w:p>
          <w:p w14:paraId="64C6E8E1" w14:textId="77777777" w:rsidR="00235BD9" w:rsidRDefault="00235BD9" w:rsidP="005E1E46"/>
          <w:p w14:paraId="3DE0E0EC" w14:textId="77777777" w:rsidR="00235BD9" w:rsidRDefault="00235BD9" w:rsidP="005E1E46"/>
          <w:p w14:paraId="772187C3" w14:textId="77777777" w:rsidR="00235BD9" w:rsidRDefault="00235BD9" w:rsidP="005E1E46"/>
          <w:p w14:paraId="5C622F5C" w14:textId="77777777" w:rsidR="00235BD9" w:rsidRDefault="00235BD9" w:rsidP="005E1E46"/>
          <w:p w14:paraId="3DBFCF70" w14:textId="77777777" w:rsidR="00235BD9" w:rsidRDefault="00235BD9" w:rsidP="005E1E46"/>
        </w:tc>
      </w:tr>
      <w:tr w:rsidR="00235BD9" w14:paraId="3FE52DE5" w14:textId="77777777" w:rsidTr="00FF7222">
        <w:tc>
          <w:tcPr>
            <w:tcW w:w="0" w:type="auto"/>
            <w:shd w:val="clear" w:color="auto" w:fill="auto"/>
          </w:tcPr>
          <w:p w14:paraId="625219BE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2B2670B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127D363" w14:textId="77777777" w:rsidR="00235BD9" w:rsidRDefault="001B3D69" w:rsidP="00E85549">
            <w:r>
              <w:t>8-10</w:t>
            </w:r>
            <w:r w:rsidR="00E85549">
              <w:t xml:space="preserve"> lektioner</w:t>
            </w:r>
          </w:p>
        </w:tc>
      </w:tr>
      <w:tr w:rsidR="00235BD9" w14:paraId="17004D87" w14:textId="77777777" w:rsidTr="00FF7222">
        <w:tc>
          <w:tcPr>
            <w:tcW w:w="0" w:type="auto"/>
            <w:shd w:val="clear" w:color="auto" w:fill="auto"/>
          </w:tcPr>
          <w:p w14:paraId="561E8C1F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CF26A9C" w14:textId="77777777" w:rsidR="00235BD9" w:rsidRDefault="00235BD9" w:rsidP="005E1E46">
            <w:r>
              <w:t>Kompetencer, læreplanens mål, progression</w:t>
            </w:r>
          </w:p>
          <w:p w14:paraId="2AF0CB59" w14:textId="77777777" w:rsidR="00235BD9" w:rsidRDefault="00235BD9" w:rsidP="005E1E46"/>
          <w:p w14:paraId="72B5E5BA" w14:textId="77777777" w:rsidR="00235BD9" w:rsidRDefault="00235BD9" w:rsidP="005E1E46"/>
          <w:p w14:paraId="473B0CF3" w14:textId="77777777" w:rsidR="00E85549" w:rsidRDefault="00E85549" w:rsidP="00E85549">
            <w:r>
              <w:t>Eleverne skal kunne</w:t>
            </w:r>
          </w:p>
          <w:p w14:paraId="36E9CE18" w14:textId="77777777" w:rsidR="004F5664" w:rsidRDefault="00E85549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• </w:t>
            </w:r>
            <w:r w:rsidR="004F5664">
              <w:rPr>
                <w:rStyle w:val="normaltextrun"/>
                <w:rFonts w:ascii="Garamond" w:hAnsi="Garamond" w:cs="Segoe UI"/>
              </w:rPr>
              <w:t>Forklare formålene med at opstille en årsrapport</w:t>
            </w:r>
            <w:r w:rsidR="004F5664">
              <w:rPr>
                <w:rStyle w:val="eop"/>
                <w:rFonts w:ascii="Garamond" w:hAnsi="Garamond" w:cs="Segoe UI"/>
              </w:rPr>
              <w:t> </w:t>
            </w:r>
          </w:p>
          <w:p w14:paraId="429440EA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At kunne redegøre, vurdere og diskutere finansiel rapportering og interessenternes behov for den 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4C8B34D0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Krav til årsregnskabet, herunder regnskabsklasser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1375E74E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At kunne læse og forstå, samt redegøre for årsrapportens indhold. 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2D3769B6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Virksomhedens økonomiske rapportering (tidsperspektiv, fra bilag til årsregnskab).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41DF44CE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Redegøre for årsrapportens indhold, herunder formålet med de enkelte bestanddele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2D5F7CF0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Præsentation af årsregnskabet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04B15901" w14:textId="6D457C91" w:rsidR="00235BD9" w:rsidRP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Indsamle, bearbejde og præsentere informationer om en virksomheds økonomiske forhold og vurdere informationernes troværdighed og relevans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22B02CE5" w14:textId="77777777" w:rsidR="00235BD9" w:rsidRDefault="00235BD9" w:rsidP="005E1E46"/>
          <w:p w14:paraId="5BB70323" w14:textId="77777777" w:rsidR="00235BD9" w:rsidRDefault="00235BD9" w:rsidP="005E1E46"/>
        </w:tc>
      </w:tr>
      <w:tr w:rsidR="00235BD9" w14:paraId="0F419BB0" w14:textId="77777777" w:rsidTr="00FF7222">
        <w:tc>
          <w:tcPr>
            <w:tcW w:w="0" w:type="auto"/>
            <w:shd w:val="clear" w:color="auto" w:fill="auto"/>
          </w:tcPr>
          <w:p w14:paraId="01AAF888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1C6BC2B" w14:textId="77777777" w:rsidR="004F5664" w:rsidRDefault="004F5664" w:rsidP="004F566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Klasseundervisning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102D7599" w14:textId="77777777" w:rsidR="004F5664" w:rsidRDefault="004F5664" w:rsidP="004F566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proofErr w:type="spellStart"/>
            <w:r>
              <w:rPr>
                <w:rStyle w:val="normaltextrun"/>
                <w:rFonts w:ascii="Garamond" w:hAnsi="Garamond"/>
                <w:color w:val="000000"/>
              </w:rPr>
              <w:t>Casearbejde</w:t>
            </w:r>
            <w:proofErr w:type="spellEnd"/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3B0515FF" w14:textId="77777777" w:rsidR="004F5664" w:rsidRDefault="004F5664" w:rsidP="004F566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Gruppearbejde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4D299FF1" w14:textId="77777777" w:rsidR="004F5664" w:rsidRDefault="004F5664" w:rsidP="004F566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Individuel opgaveløsning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50E9C541" w14:textId="77777777" w:rsidR="004F5664" w:rsidRDefault="004F5664" w:rsidP="004F566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Mundtlige præsentationer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6F9C6A7B" w14:textId="77777777" w:rsidR="00235BD9" w:rsidRDefault="00235BD9" w:rsidP="005E1E46"/>
          <w:p w14:paraId="5EADDE3A" w14:textId="07662178" w:rsidR="00235BD9" w:rsidRDefault="004F5664" w:rsidP="005E1E46">
            <w:r>
              <w:t xml:space="preserve">Supplerende stof: </w:t>
            </w:r>
            <w:r w:rsidR="00483494">
              <w:t xml:space="preserve">Normal, Kohberg </w:t>
            </w:r>
            <w:proofErr w:type="spellStart"/>
            <w:r w:rsidR="00483494">
              <w:t>Bakery</w:t>
            </w:r>
            <w:proofErr w:type="spellEnd"/>
            <w:r w:rsidR="00483494">
              <w:t xml:space="preserve"> &amp; </w:t>
            </w:r>
            <w:r w:rsidR="00CC0221">
              <w:t xml:space="preserve">PwC </w:t>
            </w:r>
            <w:proofErr w:type="spellStart"/>
            <w:r>
              <w:t>caseopgave</w:t>
            </w:r>
            <w:proofErr w:type="spellEnd"/>
            <w:r>
              <w:t xml:space="preserve"> (Delopgave 2)</w:t>
            </w:r>
          </w:p>
          <w:p w14:paraId="4F33467D" w14:textId="77777777" w:rsidR="00235BD9" w:rsidRDefault="00235BD9" w:rsidP="005E1E46"/>
          <w:p w14:paraId="7D240711" w14:textId="77777777" w:rsidR="00235BD9" w:rsidRDefault="00235BD9" w:rsidP="005E1E46"/>
          <w:p w14:paraId="6A301953" w14:textId="77777777" w:rsidR="00235BD9" w:rsidRDefault="00235BD9" w:rsidP="005E1E46"/>
          <w:p w14:paraId="5248729F" w14:textId="77777777" w:rsidR="00235BD9" w:rsidRDefault="00235BD9" w:rsidP="005E1E46"/>
          <w:p w14:paraId="40622610" w14:textId="77777777" w:rsidR="00235BD9" w:rsidRDefault="00235BD9" w:rsidP="005E1E46"/>
          <w:p w14:paraId="105B07A9" w14:textId="77777777" w:rsidR="00235BD9" w:rsidRDefault="00235BD9" w:rsidP="005E1E46"/>
        </w:tc>
      </w:tr>
    </w:tbl>
    <w:p w14:paraId="62FE78BD" w14:textId="1AEE6A70" w:rsidR="004E5E22" w:rsidRDefault="004E5E22" w:rsidP="004E5E22"/>
    <w:p w14:paraId="576AE7A4" w14:textId="77777777" w:rsidR="000C5B34" w:rsidRDefault="000C5B34">
      <w:pPr>
        <w:spacing w:line="240" w:lineRule="auto"/>
      </w:pPr>
      <w:r>
        <w:br w:type="page"/>
      </w:r>
    </w:p>
    <w:p w14:paraId="3B455785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E3B5418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20"/>
      </w:tblGrid>
      <w:tr w:rsidR="000C5B34" w14:paraId="76B58AF2" w14:textId="77777777" w:rsidTr="0050104E">
        <w:tc>
          <w:tcPr>
            <w:tcW w:w="0" w:type="auto"/>
            <w:shd w:val="clear" w:color="auto" w:fill="auto"/>
          </w:tcPr>
          <w:p w14:paraId="75160132" w14:textId="77777777" w:rsidR="000C5B34" w:rsidRPr="00FF7222" w:rsidRDefault="00E85549" w:rsidP="0050104E">
            <w:pPr>
              <w:rPr>
                <w:b/>
              </w:rPr>
            </w:pPr>
            <w:r>
              <w:rPr>
                <w:b/>
              </w:rPr>
              <w:t>Titel 3</w:t>
            </w:r>
          </w:p>
          <w:p w14:paraId="6838CB54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5DD5292" w14:textId="77777777" w:rsidR="000C5B34" w:rsidRDefault="00E85549" w:rsidP="0050104E">
            <w:r>
              <w:t>Analyse af virksomhedsrapporter</w:t>
            </w:r>
          </w:p>
        </w:tc>
      </w:tr>
      <w:tr w:rsidR="000C5B34" w14:paraId="57E3822C" w14:textId="77777777" w:rsidTr="0050104E">
        <w:tc>
          <w:tcPr>
            <w:tcW w:w="0" w:type="auto"/>
            <w:shd w:val="clear" w:color="auto" w:fill="auto"/>
          </w:tcPr>
          <w:p w14:paraId="2DA052F0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A9A7FC0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1423DC4B" w14:textId="77777777" w:rsidR="000C5B34" w:rsidRDefault="000C5B34" w:rsidP="0050104E"/>
          <w:p w14:paraId="3EC6E052" w14:textId="77777777" w:rsidR="00E85549" w:rsidRDefault="001B3D69" w:rsidP="00E85549">
            <w:r>
              <w:t xml:space="preserve">Virksomhedsøkonomi 2018, </w:t>
            </w:r>
            <w:proofErr w:type="spellStart"/>
            <w:r>
              <w:t>Ibog</w:t>
            </w:r>
            <w:proofErr w:type="spellEnd"/>
            <w:r>
              <w:t>, Systime, Kapitel 12-16</w:t>
            </w:r>
          </w:p>
          <w:p w14:paraId="6E9870AB" w14:textId="77777777" w:rsidR="00E85549" w:rsidRDefault="00E85549" w:rsidP="0050104E"/>
          <w:p w14:paraId="692749E1" w14:textId="77777777" w:rsidR="000C5B34" w:rsidRDefault="000C5B34" w:rsidP="0050104E"/>
          <w:p w14:paraId="234A1D06" w14:textId="77777777" w:rsidR="000C5B34" w:rsidRDefault="000C5B34" w:rsidP="0050104E"/>
          <w:p w14:paraId="6D483250" w14:textId="77777777" w:rsidR="000C5B34" w:rsidRDefault="000C5B34" w:rsidP="0050104E"/>
          <w:p w14:paraId="05BF1DAE" w14:textId="77777777" w:rsidR="000C5B34" w:rsidRDefault="000C5B34" w:rsidP="0050104E"/>
          <w:p w14:paraId="0FE23E02" w14:textId="77777777" w:rsidR="000C5B34" w:rsidRDefault="000C5B34" w:rsidP="0050104E"/>
          <w:p w14:paraId="75718321" w14:textId="77777777" w:rsidR="000C5B34" w:rsidRDefault="000C5B34" w:rsidP="0050104E"/>
          <w:p w14:paraId="1EC06FDE" w14:textId="77777777" w:rsidR="000C5B34" w:rsidRDefault="000C5B34" w:rsidP="0050104E"/>
          <w:p w14:paraId="57905A42" w14:textId="77777777" w:rsidR="000C5B34" w:rsidRDefault="000C5B34" w:rsidP="0050104E"/>
        </w:tc>
      </w:tr>
      <w:tr w:rsidR="000C5B34" w14:paraId="358DCCBB" w14:textId="77777777" w:rsidTr="0050104E">
        <w:tc>
          <w:tcPr>
            <w:tcW w:w="0" w:type="auto"/>
            <w:shd w:val="clear" w:color="auto" w:fill="auto"/>
          </w:tcPr>
          <w:p w14:paraId="4E05B6EA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C46FC2F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A45745C" w14:textId="77777777" w:rsidR="000C5B34" w:rsidRDefault="001B3D69" w:rsidP="0050104E">
            <w:r>
              <w:t>28-30</w:t>
            </w:r>
            <w:r w:rsidR="00E85549">
              <w:t xml:space="preserve"> lektioner</w:t>
            </w:r>
          </w:p>
        </w:tc>
      </w:tr>
      <w:tr w:rsidR="000C5B34" w14:paraId="7D5632D9" w14:textId="77777777" w:rsidTr="0050104E">
        <w:tc>
          <w:tcPr>
            <w:tcW w:w="0" w:type="auto"/>
            <w:shd w:val="clear" w:color="auto" w:fill="auto"/>
          </w:tcPr>
          <w:p w14:paraId="1BF3FD93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A53A97F" w14:textId="77777777" w:rsidR="000C5B34" w:rsidRDefault="000C5B34" w:rsidP="0050104E">
            <w:r>
              <w:t>Kompetencer, læreplanens mål, progression</w:t>
            </w:r>
          </w:p>
          <w:p w14:paraId="769A56B5" w14:textId="77777777" w:rsidR="000C5B34" w:rsidRDefault="000C5B34" w:rsidP="0050104E"/>
          <w:p w14:paraId="19FD5B69" w14:textId="77777777" w:rsidR="000C5B34" w:rsidRDefault="000C5B34" w:rsidP="0050104E"/>
          <w:p w14:paraId="27A89626" w14:textId="77777777" w:rsidR="00D90EA5" w:rsidRDefault="00D90EA5" w:rsidP="00D90EA5">
            <w:r>
              <w:t>Eleven skal kunne:</w:t>
            </w:r>
          </w:p>
          <w:p w14:paraId="11F32330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color w:val="000000"/>
              </w:rPr>
              <w:t>Redegøre for formålet med en regnskabsanalyse og dennes indhold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3799988B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Opnå forståelse for virksomhedens rapportering og analyser, samt evnen til at omsætte dette i praksis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1A7DD780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Redegøre for begrebet nøgletal og ud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regne relevante nøgletal, der anvendes til at diskutere og vurdere virksomhedens økonomiske tilstand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8C11C85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Diskutere, vurdere en virksomheds nøgletal 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536FFE0C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Kommentere på udviklingen i udvalgte nøgletal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0A71E323" w14:textId="77777777" w:rsidR="004F5664" w:rsidRDefault="004F5664" w:rsidP="004F566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Vurdere udvalgte nøgletal i forhold til branchetal/konkurrenter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18FBB4D" w14:textId="77777777" w:rsidR="000C5B34" w:rsidRDefault="000C5B34" w:rsidP="0050104E"/>
          <w:p w14:paraId="32116AF1" w14:textId="77777777" w:rsidR="000C5B34" w:rsidRDefault="000C5B34" w:rsidP="0050104E"/>
          <w:p w14:paraId="61405DAA" w14:textId="77777777" w:rsidR="000C5B34" w:rsidRDefault="000C5B34" w:rsidP="0050104E"/>
        </w:tc>
      </w:tr>
      <w:tr w:rsidR="000C5B34" w14:paraId="14DC47A9" w14:textId="77777777" w:rsidTr="0050104E">
        <w:tc>
          <w:tcPr>
            <w:tcW w:w="0" w:type="auto"/>
            <w:shd w:val="clear" w:color="auto" w:fill="auto"/>
          </w:tcPr>
          <w:p w14:paraId="6EE9A4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032EE38" w14:textId="77777777" w:rsidR="004F5664" w:rsidRDefault="004F5664" w:rsidP="004F566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Klasseundervisning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7CE9B59A" w14:textId="77777777" w:rsidR="004F5664" w:rsidRDefault="004F5664" w:rsidP="004F566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proofErr w:type="spellStart"/>
            <w:r>
              <w:rPr>
                <w:rStyle w:val="normaltextrun"/>
                <w:rFonts w:ascii="Garamond" w:hAnsi="Garamond"/>
                <w:color w:val="000000"/>
              </w:rPr>
              <w:t>Casearbejde</w:t>
            </w:r>
            <w:proofErr w:type="spellEnd"/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2CE8DE4A" w14:textId="77777777" w:rsidR="004F5664" w:rsidRDefault="004F5664" w:rsidP="004F566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Gruppearbejde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7CA494C5" w14:textId="77777777" w:rsidR="004F5664" w:rsidRDefault="004F5664" w:rsidP="004F566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Individuel opgaveløsning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50EC4C3E" w14:textId="77777777" w:rsidR="004F5664" w:rsidRDefault="004F5664" w:rsidP="004F566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Mundtlige præsentationer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20DA3EC2" w14:textId="77777777" w:rsidR="000C5B34" w:rsidRDefault="000C5B34" w:rsidP="0050104E"/>
          <w:p w14:paraId="6FA65CF5" w14:textId="77777777" w:rsidR="000C5B34" w:rsidRDefault="000C5B34" w:rsidP="0050104E"/>
          <w:p w14:paraId="5C4923F4" w14:textId="4D1C904D" w:rsidR="001B3D69" w:rsidRDefault="001B3D69" w:rsidP="001B3D69">
            <w:r>
              <w:t xml:space="preserve">Supplerende stof: </w:t>
            </w:r>
            <w:r w:rsidR="00483494">
              <w:t xml:space="preserve">PwC og Kohberg </w:t>
            </w:r>
            <w:proofErr w:type="spellStart"/>
            <w:r w:rsidR="00483494">
              <w:t>Bakery</w:t>
            </w:r>
            <w:proofErr w:type="spellEnd"/>
            <w:r w:rsidR="00B44F83">
              <w:t xml:space="preserve"> </w:t>
            </w:r>
            <w:proofErr w:type="spellStart"/>
            <w:r w:rsidR="00B44F83">
              <w:t>caseopgave</w:t>
            </w:r>
            <w:proofErr w:type="spellEnd"/>
            <w:r w:rsidR="00B44F83">
              <w:t xml:space="preserve"> (Delopgave 2</w:t>
            </w:r>
            <w:r>
              <w:t>)</w:t>
            </w:r>
          </w:p>
          <w:p w14:paraId="7CF538B4" w14:textId="77777777" w:rsidR="001B3D69" w:rsidRDefault="001B3D69" w:rsidP="001B3D69"/>
          <w:p w14:paraId="668D5543" w14:textId="77777777" w:rsidR="000C5B34" w:rsidRDefault="000C5B34" w:rsidP="0050104E"/>
          <w:p w14:paraId="570CDF8D" w14:textId="77777777" w:rsidR="000C5B34" w:rsidRDefault="000C5B34" w:rsidP="0050104E"/>
          <w:p w14:paraId="23E919DD" w14:textId="77777777" w:rsidR="000C5B34" w:rsidRDefault="000C5B34" w:rsidP="0050104E"/>
          <w:p w14:paraId="4091ED81" w14:textId="77777777" w:rsidR="000C5B34" w:rsidRDefault="000C5B34" w:rsidP="0050104E"/>
          <w:p w14:paraId="39514CE0" w14:textId="77777777" w:rsidR="000C5B34" w:rsidRDefault="000C5B34" w:rsidP="0050104E"/>
          <w:p w14:paraId="7EFEED23" w14:textId="77777777" w:rsidR="000C5B34" w:rsidRDefault="000C5B34" w:rsidP="0050104E"/>
        </w:tc>
      </w:tr>
    </w:tbl>
    <w:p w14:paraId="196910DB" w14:textId="77B7C4DC" w:rsidR="000C5B34" w:rsidRDefault="000C5B34" w:rsidP="001426F7"/>
    <w:p w14:paraId="6EB862F8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2B9B3E3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7507"/>
      </w:tblGrid>
      <w:tr w:rsidR="000C5B34" w14:paraId="6BDFE6EF" w14:textId="77777777" w:rsidTr="0050104E">
        <w:tc>
          <w:tcPr>
            <w:tcW w:w="0" w:type="auto"/>
            <w:shd w:val="clear" w:color="auto" w:fill="auto"/>
          </w:tcPr>
          <w:p w14:paraId="1936E59B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6A13327D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84D4AD" w14:textId="77777777" w:rsidR="000C5B34" w:rsidRDefault="004B0D23" w:rsidP="0050104E">
            <w:r>
              <w:t>Virksomhedens CRS-rapportering og -analyse</w:t>
            </w:r>
          </w:p>
        </w:tc>
      </w:tr>
      <w:tr w:rsidR="000C5B34" w14:paraId="14B43C67" w14:textId="77777777" w:rsidTr="0050104E">
        <w:tc>
          <w:tcPr>
            <w:tcW w:w="0" w:type="auto"/>
            <w:shd w:val="clear" w:color="auto" w:fill="auto"/>
          </w:tcPr>
          <w:p w14:paraId="07AB42DB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03091EA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725AAD59" w14:textId="77777777" w:rsidR="000C5B34" w:rsidRDefault="000C5B34" w:rsidP="0050104E"/>
          <w:p w14:paraId="1BB92C64" w14:textId="77777777" w:rsidR="00E85549" w:rsidRDefault="00E85549" w:rsidP="00E85549">
            <w:r>
              <w:t>Virksomhedsøkonomi 201</w:t>
            </w:r>
            <w:r w:rsidR="004B0D23">
              <w:t>8</w:t>
            </w:r>
            <w:r>
              <w:t xml:space="preserve">, </w:t>
            </w:r>
            <w:proofErr w:type="spellStart"/>
            <w:r>
              <w:t>Ibog</w:t>
            </w:r>
            <w:proofErr w:type="spellEnd"/>
            <w:r>
              <w:t xml:space="preserve">, Systime, Kapitel </w:t>
            </w:r>
            <w:r w:rsidR="004B0D23">
              <w:t>17-18</w:t>
            </w:r>
          </w:p>
          <w:p w14:paraId="29E8B1F3" w14:textId="77777777" w:rsidR="000C5B34" w:rsidRDefault="000C5B34" w:rsidP="0050104E"/>
          <w:p w14:paraId="5EFF84E7" w14:textId="77777777" w:rsidR="000C5B34" w:rsidRDefault="000C5B34" w:rsidP="0050104E"/>
          <w:p w14:paraId="0B9A72A7" w14:textId="77777777" w:rsidR="000C5B34" w:rsidRDefault="000C5B34" w:rsidP="0050104E"/>
          <w:p w14:paraId="3F2D3740" w14:textId="77777777" w:rsidR="000C5B34" w:rsidRDefault="000C5B34" w:rsidP="0050104E"/>
          <w:p w14:paraId="44AD7023" w14:textId="77777777" w:rsidR="000C5B34" w:rsidRDefault="000C5B34" w:rsidP="0050104E"/>
          <w:p w14:paraId="4CB3B90B" w14:textId="77777777" w:rsidR="000C5B34" w:rsidRDefault="000C5B34" w:rsidP="0050104E"/>
          <w:p w14:paraId="25CEBC08" w14:textId="77777777" w:rsidR="000C5B34" w:rsidRDefault="000C5B34" w:rsidP="0050104E"/>
          <w:p w14:paraId="07103B01" w14:textId="77777777" w:rsidR="000C5B34" w:rsidRDefault="000C5B34" w:rsidP="0050104E"/>
        </w:tc>
      </w:tr>
      <w:tr w:rsidR="000C5B34" w14:paraId="72E69FF8" w14:textId="77777777" w:rsidTr="0050104E">
        <w:tc>
          <w:tcPr>
            <w:tcW w:w="0" w:type="auto"/>
            <w:shd w:val="clear" w:color="auto" w:fill="auto"/>
          </w:tcPr>
          <w:p w14:paraId="617E073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AE8CED5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0539E25" w14:textId="77777777" w:rsidR="000C5B34" w:rsidRDefault="004B0D23" w:rsidP="0050104E">
            <w:r>
              <w:t>4</w:t>
            </w:r>
            <w:r w:rsidR="00D90EA5">
              <w:t>-</w:t>
            </w:r>
            <w:r>
              <w:t>6 lektioner</w:t>
            </w:r>
          </w:p>
        </w:tc>
      </w:tr>
      <w:tr w:rsidR="000C5B34" w14:paraId="714974E8" w14:textId="77777777" w:rsidTr="0050104E">
        <w:tc>
          <w:tcPr>
            <w:tcW w:w="0" w:type="auto"/>
            <w:shd w:val="clear" w:color="auto" w:fill="auto"/>
          </w:tcPr>
          <w:p w14:paraId="1493E595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08DB3B9B" w14:textId="77777777" w:rsidR="000C5B34" w:rsidRDefault="000C5B34" w:rsidP="0050104E">
            <w:r>
              <w:t>Kompetencer, læreplanens mål, progression</w:t>
            </w:r>
          </w:p>
          <w:p w14:paraId="5D8A5ECE" w14:textId="77777777" w:rsidR="000C5B34" w:rsidRDefault="000C5B34" w:rsidP="0050104E"/>
          <w:p w14:paraId="2063F934" w14:textId="77777777" w:rsidR="00D90EA5" w:rsidRDefault="00D90EA5" w:rsidP="00D90EA5">
            <w:r>
              <w:t>Eleven skal kunne:</w:t>
            </w:r>
          </w:p>
          <w:p w14:paraId="58B1EAFF" w14:textId="77777777" w:rsidR="001426F7" w:rsidRDefault="001426F7" w:rsidP="001426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Redegøre for CSR-begrebet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3C9119F8" w14:textId="77777777" w:rsidR="001426F7" w:rsidRDefault="001426F7" w:rsidP="001426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Forklare begrebet den tredobbelte bundlinje 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259E1710" w14:textId="77777777" w:rsidR="001426F7" w:rsidRDefault="001426F7" w:rsidP="001426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Redegøre for årsager og baggrunde for virksomheders arbejde med CSR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3CE77DBB" w14:textId="77777777" w:rsidR="001426F7" w:rsidRDefault="001426F7" w:rsidP="001426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Redegøre for</w:t>
            </w:r>
            <w:r>
              <w:rPr>
                <w:rStyle w:val="normaltextrun"/>
              </w:rPr>
              <w:t> </w:t>
            </w:r>
            <w:r>
              <w:rPr>
                <w:rStyle w:val="normaltextrun"/>
                <w:rFonts w:ascii="Garamond" w:hAnsi="Garamond" w:cs="Segoe UI"/>
              </w:rPr>
              <w:t>CSR-pyramiden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17CF3C43" w14:textId="77777777" w:rsidR="001426F7" w:rsidRDefault="001426F7" w:rsidP="001426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Redegøre for </w:t>
            </w:r>
            <w:proofErr w:type="spellStart"/>
            <w:r>
              <w:rPr>
                <w:rStyle w:val="normaltextrun"/>
                <w:rFonts w:ascii="Garamond" w:hAnsi="Garamond" w:cs="Segoe UI"/>
              </w:rPr>
              <w:t>Ashridges</w:t>
            </w:r>
            <w:proofErr w:type="spellEnd"/>
            <w:r>
              <w:rPr>
                <w:rStyle w:val="normaltextrun"/>
                <w:rFonts w:ascii="Garamond" w:hAnsi="Garamond" w:cs="Segoe UI"/>
              </w:rPr>
              <w:t xml:space="preserve"> model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04479B34" w14:textId="77777777" w:rsidR="001426F7" w:rsidRDefault="001426F7" w:rsidP="001426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Udarbejde en analyse af en virksomheds CSR-aktiviteter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4A3D01A8" w14:textId="77777777" w:rsidR="000C5B34" w:rsidRDefault="000C5B34" w:rsidP="0050104E"/>
          <w:p w14:paraId="21756DD7" w14:textId="77777777" w:rsidR="000C5B34" w:rsidRDefault="000C5B34" w:rsidP="0050104E"/>
          <w:p w14:paraId="3103827C" w14:textId="77777777" w:rsidR="000C5B34" w:rsidRDefault="000C5B34" w:rsidP="0050104E"/>
          <w:p w14:paraId="6EB19D6B" w14:textId="77777777" w:rsidR="000C5B34" w:rsidRDefault="000C5B34" w:rsidP="0050104E"/>
          <w:p w14:paraId="2EF111ED" w14:textId="77777777" w:rsidR="000C5B34" w:rsidRDefault="000C5B34" w:rsidP="0050104E"/>
        </w:tc>
      </w:tr>
      <w:tr w:rsidR="000C5B34" w14:paraId="18C25D22" w14:textId="77777777" w:rsidTr="0050104E">
        <w:tc>
          <w:tcPr>
            <w:tcW w:w="0" w:type="auto"/>
            <w:shd w:val="clear" w:color="auto" w:fill="auto"/>
          </w:tcPr>
          <w:p w14:paraId="2A16D0E2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1D960C0" w14:textId="77777777" w:rsidR="001426F7" w:rsidRDefault="001426F7" w:rsidP="001426F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Klasseundervisning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2B615CAD" w14:textId="77777777" w:rsidR="001426F7" w:rsidRDefault="001426F7" w:rsidP="001426F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proofErr w:type="spellStart"/>
            <w:r>
              <w:rPr>
                <w:rStyle w:val="normaltextrun"/>
                <w:rFonts w:ascii="Garamond" w:hAnsi="Garamond"/>
                <w:color w:val="000000"/>
              </w:rPr>
              <w:t>Casearbejde</w:t>
            </w:r>
            <w:proofErr w:type="spellEnd"/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512D11CB" w14:textId="77777777" w:rsidR="001426F7" w:rsidRDefault="001426F7" w:rsidP="001426F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Gruppearbejde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49107462" w14:textId="77777777" w:rsidR="001426F7" w:rsidRDefault="001426F7" w:rsidP="001426F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Individuel opgaveløsning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174DB310" w14:textId="77777777" w:rsidR="001426F7" w:rsidRDefault="001426F7" w:rsidP="001426F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Mundtlige præsentationer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7B5456AC" w14:textId="77777777" w:rsidR="000C5B34" w:rsidRDefault="000C5B34" w:rsidP="0050104E"/>
          <w:p w14:paraId="6D8DF626" w14:textId="77777777" w:rsidR="000C5B34" w:rsidRDefault="000C5B34" w:rsidP="0050104E"/>
          <w:p w14:paraId="7A28FEC5" w14:textId="77777777" w:rsidR="000C5B34" w:rsidRDefault="000C5B34" w:rsidP="0050104E"/>
          <w:p w14:paraId="11C2CC39" w14:textId="33C6EFA5" w:rsidR="009C34CF" w:rsidRDefault="009C34CF" w:rsidP="009C34CF">
            <w:r>
              <w:t xml:space="preserve">Supplerende stof: </w:t>
            </w:r>
            <w:r w:rsidR="00483494">
              <w:t xml:space="preserve">Kohberg, Danish Crown, </w:t>
            </w:r>
            <w:hyperlink r:id="rId10" w:history="1">
              <w:r w:rsidR="00483494" w:rsidRPr="00483494">
                <w:rPr>
                  <w:rStyle w:val="Hyperlink"/>
                </w:rPr>
                <w:t>DR- Dokumentar Adnan og de grønne løgne</w:t>
              </w:r>
            </w:hyperlink>
            <w:r w:rsidR="00B44F83">
              <w:t xml:space="preserve"> case</w:t>
            </w:r>
            <w:r w:rsidR="00483494">
              <w:t xml:space="preserve"> </w:t>
            </w:r>
            <w:r w:rsidR="00B44F83">
              <w:t>opgave (Delopgave 3</w:t>
            </w:r>
            <w:r>
              <w:t>)</w:t>
            </w:r>
          </w:p>
          <w:p w14:paraId="79215589" w14:textId="77777777" w:rsidR="000C5B34" w:rsidRDefault="000C5B34" w:rsidP="0050104E"/>
          <w:p w14:paraId="0EDB56C5" w14:textId="77777777" w:rsidR="000C5B34" w:rsidRDefault="000C5B34" w:rsidP="0050104E"/>
          <w:p w14:paraId="0F9C698F" w14:textId="77777777" w:rsidR="000C5B34" w:rsidRDefault="000C5B34" w:rsidP="0050104E"/>
          <w:p w14:paraId="7E8A49F1" w14:textId="77777777" w:rsidR="000C5B34" w:rsidRDefault="000C5B34" w:rsidP="0050104E"/>
          <w:p w14:paraId="1A43AF32" w14:textId="77777777" w:rsidR="000C5B34" w:rsidRDefault="000C5B34" w:rsidP="0050104E"/>
          <w:p w14:paraId="31A4C265" w14:textId="77777777" w:rsidR="000C5B34" w:rsidRDefault="000C5B34" w:rsidP="0050104E"/>
        </w:tc>
      </w:tr>
    </w:tbl>
    <w:p w14:paraId="737B9CEB" w14:textId="57E1C53C" w:rsidR="000C5B34" w:rsidRPr="00BB22F1" w:rsidRDefault="000C5B34" w:rsidP="000C5B34"/>
    <w:p w14:paraId="729D97AA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2D05962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8006"/>
      </w:tblGrid>
      <w:tr w:rsidR="000C5B34" w14:paraId="1602E8B7" w14:textId="77777777" w:rsidTr="0050104E">
        <w:tc>
          <w:tcPr>
            <w:tcW w:w="0" w:type="auto"/>
            <w:shd w:val="clear" w:color="auto" w:fill="auto"/>
          </w:tcPr>
          <w:p w14:paraId="2E01CB8F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5</w:t>
            </w:r>
          </w:p>
          <w:p w14:paraId="15EB0751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4846426" w14:textId="77777777" w:rsidR="000C5B34" w:rsidRDefault="00946ADD" w:rsidP="0050104E">
            <w:r>
              <w:t>Virksomhedens strategi</w:t>
            </w:r>
          </w:p>
        </w:tc>
      </w:tr>
      <w:tr w:rsidR="000C5B34" w14:paraId="2EFA58D3" w14:textId="77777777" w:rsidTr="0050104E">
        <w:tc>
          <w:tcPr>
            <w:tcW w:w="0" w:type="auto"/>
            <w:shd w:val="clear" w:color="auto" w:fill="auto"/>
          </w:tcPr>
          <w:p w14:paraId="08A65EF8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1960331" w14:textId="77777777" w:rsidR="00946ADD" w:rsidRDefault="00946ADD" w:rsidP="00946ADD">
            <w:r>
              <w:t>Anvendt litteratur og andet undervisningsmateriale fordelt på kernestof og supplerende stof</w:t>
            </w:r>
          </w:p>
          <w:p w14:paraId="23056A5C" w14:textId="77777777" w:rsidR="00946ADD" w:rsidRDefault="00946ADD" w:rsidP="00946ADD"/>
          <w:p w14:paraId="21CE1321" w14:textId="77777777" w:rsidR="00946ADD" w:rsidRDefault="004B0D23" w:rsidP="00946ADD">
            <w:r>
              <w:t>Virksomhedsøkonomi 2014</w:t>
            </w:r>
            <w:r w:rsidR="00946ADD">
              <w:t xml:space="preserve">, </w:t>
            </w:r>
            <w:proofErr w:type="spellStart"/>
            <w:r w:rsidR="00946ADD">
              <w:t>Ibog</w:t>
            </w:r>
            <w:proofErr w:type="spellEnd"/>
            <w:r w:rsidR="00946ADD">
              <w:t xml:space="preserve">, Systime, Kapitel </w:t>
            </w:r>
            <w:r>
              <w:t>19-23</w:t>
            </w:r>
          </w:p>
          <w:p w14:paraId="79C0AC4E" w14:textId="77777777" w:rsidR="00946ADD" w:rsidRDefault="00946ADD" w:rsidP="00946ADD"/>
          <w:p w14:paraId="6F9F2BF0" w14:textId="77777777" w:rsidR="000C5B34" w:rsidRDefault="000C5B34" w:rsidP="0050104E"/>
          <w:p w14:paraId="48657CEA" w14:textId="77777777" w:rsidR="000C5B34" w:rsidRDefault="000C5B34" w:rsidP="0050104E"/>
          <w:p w14:paraId="7875F80B" w14:textId="77777777" w:rsidR="000C5B34" w:rsidRDefault="000C5B34" w:rsidP="0050104E"/>
          <w:p w14:paraId="60B9B26F" w14:textId="77777777" w:rsidR="000C5B34" w:rsidRDefault="000C5B34" w:rsidP="0050104E"/>
          <w:p w14:paraId="4EFF30A7" w14:textId="77777777" w:rsidR="000C5B34" w:rsidRDefault="000C5B34" w:rsidP="0050104E"/>
        </w:tc>
      </w:tr>
      <w:tr w:rsidR="000C5B34" w14:paraId="1211B8DE" w14:textId="77777777" w:rsidTr="0050104E">
        <w:tc>
          <w:tcPr>
            <w:tcW w:w="0" w:type="auto"/>
            <w:shd w:val="clear" w:color="auto" w:fill="auto"/>
          </w:tcPr>
          <w:p w14:paraId="552E6E8B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153A6CE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13324A6" w14:textId="77777777" w:rsidR="000C5B34" w:rsidRDefault="00946ADD" w:rsidP="0050104E">
            <w:r>
              <w:t>12-14</w:t>
            </w:r>
            <w:r w:rsidR="00513E1C">
              <w:t xml:space="preserve"> lektioner</w:t>
            </w:r>
          </w:p>
        </w:tc>
      </w:tr>
      <w:tr w:rsidR="000C5B34" w14:paraId="2A4436A6" w14:textId="77777777" w:rsidTr="0050104E">
        <w:tc>
          <w:tcPr>
            <w:tcW w:w="0" w:type="auto"/>
            <w:shd w:val="clear" w:color="auto" w:fill="auto"/>
          </w:tcPr>
          <w:p w14:paraId="4CEDD7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B7E3FFA" w14:textId="77777777" w:rsidR="00946ADD" w:rsidRDefault="00946ADD" w:rsidP="00946ADD">
            <w:r>
              <w:t>Kompetencer, læreplanens mål, progression</w:t>
            </w:r>
          </w:p>
          <w:p w14:paraId="156930BD" w14:textId="77777777" w:rsidR="00946ADD" w:rsidRDefault="00946ADD" w:rsidP="00946ADD"/>
          <w:p w14:paraId="7F7F911B" w14:textId="77777777" w:rsidR="00946ADD" w:rsidRDefault="00946ADD" w:rsidP="00946ADD">
            <w:r>
              <w:t>Eleven skal kunne:</w:t>
            </w:r>
          </w:p>
          <w:p w14:paraId="76A67D26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Identificere centrale problemstillinger ud fra en redegørelse af virksomhedens interne og eksterne situation, samt analysere de identificerede problemstillinger ved brug af teoretiske modeller. 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C1C07E6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 xml:space="preserve">• </w:t>
            </w:r>
            <w:r>
              <w:rPr>
                <w:rStyle w:val="normaltextrun"/>
                <w:rFonts w:ascii="Garamond" w:hAnsi="Garamond" w:cs="Segoe UI"/>
                <w:color w:val="000000"/>
              </w:rPr>
              <w:t>Med udgangspunkt i analyse af virksomhedens interne og eksterne situation, at diskutere og vurdere virksomhedens fremtidsudsigter og muligheder</w:t>
            </w:r>
            <w:r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0A67EE61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Redegøre for begrebet strategiudvikling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5030C166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Indsamle datamateriale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79784ECD" w14:textId="335788A9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Analysere og vurdere virksomhedens omverden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17740C21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Analysere og vurdere virksomhedens branche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5A0218FE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Analysere og vurdere virksomhedens værdikæde, generiske strategier og vækststrategier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1D859B4C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Opstille og anvende SWOT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29A36FFA" w14:textId="77777777" w:rsidR="00167169" w:rsidRDefault="00167169" w:rsidP="001671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</w:rPr>
              <w:t>• Opstille og anvende BMC</w:t>
            </w:r>
            <w:r>
              <w:rPr>
                <w:rStyle w:val="eop"/>
                <w:rFonts w:ascii="Garamond" w:hAnsi="Garamond" w:cs="Segoe UI"/>
              </w:rPr>
              <w:t> </w:t>
            </w:r>
          </w:p>
          <w:p w14:paraId="3E1AEEB4" w14:textId="77777777" w:rsidR="00D90EA5" w:rsidRDefault="00D90EA5" w:rsidP="00D90EA5"/>
        </w:tc>
      </w:tr>
      <w:tr w:rsidR="000C5B34" w14:paraId="017935CB" w14:textId="77777777" w:rsidTr="0050104E">
        <w:tc>
          <w:tcPr>
            <w:tcW w:w="0" w:type="auto"/>
            <w:shd w:val="clear" w:color="auto" w:fill="auto"/>
          </w:tcPr>
          <w:p w14:paraId="15F14E2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699EB098" w14:textId="77777777" w:rsidR="00167169" w:rsidRDefault="00167169" w:rsidP="0016716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Klasseundervisning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07E9B733" w14:textId="77777777" w:rsidR="00167169" w:rsidRDefault="00167169" w:rsidP="0016716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proofErr w:type="spellStart"/>
            <w:r>
              <w:rPr>
                <w:rStyle w:val="normaltextrun"/>
                <w:rFonts w:ascii="Garamond" w:hAnsi="Garamond"/>
                <w:color w:val="000000"/>
              </w:rPr>
              <w:t>Casearbejde</w:t>
            </w:r>
            <w:proofErr w:type="spellEnd"/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2C25DC4C" w14:textId="77777777" w:rsidR="00167169" w:rsidRDefault="00167169" w:rsidP="0016716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Gruppearbejde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43810F00" w14:textId="77777777" w:rsidR="00167169" w:rsidRDefault="00167169" w:rsidP="0016716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Individuel opgaveløsning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706C0F77" w14:textId="24D65FD7" w:rsidR="00946ADD" w:rsidRPr="00167169" w:rsidRDefault="00167169" w:rsidP="00946AD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</w:rPr>
              <w:t>Mundtlige præsentationer</w:t>
            </w:r>
            <w:r>
              <w:rPr>
                <w:rStyle w:val="eop"/>
                <w:rFonts w:ascii="Garamond" w:hAnsi="Garamond"/>
                <w:color w:val="000000"/>
              </w:rPr>
              <w:t> </w:t>
            </w:r>
          </w:p>
          <w:p w14:paraId="7C9A315A" w14:textId="77777777" w:rsidR="00946ADD" w:rsidRDefault="00946ADD" w:rsidP="00946ADD"/>
          <w:p w14:paraId="426443E7" w14:textId="77777777" w:rsidR="00946ADD" w:rsidRDefault="00946ADD" w:rsidP="00946ADD"/>
          <w:p w14:paraId="1B8DD8A6" w14:textId="77777777" w:rsidR="004B0D23" w:rsidRDefault="004B0D23" w:rsidP="004B0D23">
            <w:r>
              <w:t xml:space="preserve">Supplerende stof: </w:t>
            </w:r>
            <w:r w:rsidR="00B44F83">
              <w:t>Normal</w:t>
            </w:r>
            <w:r>
              <w:t xml:space="preserve"> </w:t>
            </w:r>
            <w:proofErr w:type="spellStart"/>
            <w:r>
              <w:t>caseopgave</w:t>
            </w:r>
            <w:proofErr w:type="spellEnd"/>
            <w:r>
              <w:t xml:space="preserve"> (Delopg</w:t>
            </w:r>
            <w:r w:rsidR="00B44F83">
              <w:t xml:space="preserve">ave </w:t>
            </w:r>
            <w:r w:rsidR="00E66C6A">
              <w:t>4</w:t>
            </w:r>
            <w:r>
              <w:t>)</w:t>
            </w:r>
          </w:p>
          <w:p w14:paraId="2BBD2914" w14:textId="77777777" w:rsidR="00946ADD" w:rsidRDefault="00946ADD" w:rsidP="00946ADD"/>
          <w:p w14:paraId="12DDB6C4" w14:textId="77777777" w:rsidR="000C5B34" w:rsidRDefault="000C5B34" w:rsidP="0050104E"/>
          <w:p w14:paraId="5EB93027" w14:textId="77777777" w:rsidR="000C5B34" w:rsidRDefault="000C5B34" w:rsidP="0050104E"/>
        </w:tc>
      </w:tr>
    </w:tbl>
    <w:p w14:paraId="0E26ED95" w14:textId="397A1117" w:rsidR="000C5B34" w:rsidRPr="00BB22F1" w:rsidRDefault="000C5B34" w:rsidP="001426F7"/>
    <w:p w14:paraId="067536AD" w14:textId="77777777" w:rsidR="000C5B34" w:rsidRDefault="000C5B34">
      <w:pPr>
        <w:spacing w:line="240" w:lineRule="auto"/>
      </w:pPr>
    </w:p>
    <w:sectPr w:rsidR="000C5B34" w:rsidSect="00235BD9">
      <w:headerReference w:type="default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1038" w14:textId="77777777" w:rsidR="00BA6957" w:rsidRDefault="00BA6957">
      <w:r>
        <w:separator/>
      </w:r>
    </w:p>
  </w:endnote>
  <w:endnote w:type="continuationSeparator" w:id="0">
    <w:p w14:paraId="76EEF3F7" w14:textId="77777777" w:rsidR="00BA6957" w:rsidRDefault="00BA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6B4F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6D3B83">
      <w:rPr>
        <w:noProof/>
      </w:rPr>
      <w:t>1</w:t>
    </w:r>
    <w:r>
      <w:fldChar w:fldCharType="end"/>
    </w:r>
    <w:r>
      <w:t xml:space="preserve"> af </w:t>
    </w:r>
    <w:fldSimple w:instr=" NUMPAGES ">
      <w:r w:rsidR="006D3B83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6AE5" w14:textId="77777777" w:rsidR="00BA6957" w:rsidRDefault="00BA6957">
      <w:r>
        <w:separator/>
      </w:r>
    </w:p>
  </w:footnote>
  <w:footnote w:type="continuationSeparator" w:id="0">
    <w:p w14:paraId="141969A6" w14:textId="77777777" w:rsidR="00BA6957" w:rsidRDefault="00BA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0C2E" w14:textId="77777777" w:rsidR="00FF2719" w:rsidRDefault="00D54652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07C1A5" wp14:editId="319CC6A9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1BC9"/>
    <w:multiLevelType w:val="multilevel"/>
    <w:tmpl w:val="2C8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7441E4"/>
    <w:multiLevelType w:val="multilevel"/>
    <w:tmpl w:val="0BDE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CE0EE8"/>
    <w:multiLevelType w:val="multilevel"/>
    <w:tmpl w:val="F9B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3311F"/>
    <w:multiLevelType w:val="multilevel"/>
    <w:tmpl w:val="522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85E4A"/>
    <w:multiLevelType w:val="multilevel"/>
    <w:tmpl w:val="0E3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936280">
    <w:abstractNumId w:val="4"/>
  </w:num>
  <w:num w:numId="2" w16cid:durableId="24673512">
    <w:abstractNumId w:val="3"/>
  </w:num>
  <w:num w:numId="3" w16cid:durableId="1674911075">
    <w:abstractNumId w:val="5"/>
  </w:num>
  <w:num w:numId="4" w16cid:durableId="1303803656">
    <w:abstractNumId w:val="2"/>
  </w:num>
  <w:num w:numId="5" w16cid:durableId="362096722">
    <w:abstractNumId w:val="1"/>
  </w:num>
  <w:num w:numId="6" w16cid:durableId="76696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4352A"/>
    <w:rsid w:val="0007120B"/>
    <w:rsid w:val="00075256"/>
    <w:rsid w:val="00081E21"/>
    <w:rsid w:val="00091541"/>
    <w:rsid w:val="000B4186"/>
    <w:rsid w:val="000C0182"/>
    <w:rsid w:val="000C51B0"/>
    <w:rsid w:val="000C5B34"/>
    <w:rsid w:val="00101E41"/>
    <w:rsid w:val="00102A2C"/>
    <w:rsid w:val="0014225B"/>
    <w:rsid w:val="001426F7"/>
    <w:rsid w:val="00167169"/>
    <w:rsid w:val="0017001C"/>
    <w:rsid w:val="00180FF8"/>
    <w:rsid w:val="0019571D"/>
    <w:rsid w:val="001B3D69"/>
    <w:rsid w:val="001B688D"/>
    <w:rsid w:val="00215888"/>
    <w:rsid w:val="00235BD9"/>
    <w:rsid w:val="00237235"/>
    <w:rsid w:val="00266176"/>
    <w:rsid w:val="002E50E4"/>
    <w:rsid w:val="002F5059"/>
    <w:rsid w:val="00342072"/>
    <w:rsid w:val="0038503A"/>
    <w:rsid w:val="003D6632"/>
    <w:rsid w:val="003F3F0B"/>
    <w:rsid w:val="00404371"/>
    <w:rsid w:val="004314EF"/>
    <w:rsid w:val="00452279"/>
    <w:rsid w:val="00454331"/>
    <w:rsid w:val="00477320"/>
    <w:rsid w:val="00483494"/>
    <w:rsid w:val="00483BE7"/>
    <w:rsid w:val="004A5154"/>
    <w:rsid w:val="004B0D23"/>
    <w:rsid w:val="004B4443"/>
    <w:rsid w:val="004B660B"/>
    <w:rsid w:val="004E5E22"/>
    <w:rsid w:val="004F5664"/>
    <w:rsid w:val="00513E1C"/>
    <w:rsid w:val="005437DE"/>
    <w:rsid w:val="00545CA6"/>
    <w:rsid w:val="0055612E"/>
    <w:rsid w:val="005B11DA"/>
    <w:rsid w:val="005E0E26"/>
    <w:rsid w:val="005E1E46"/>
    <w:rsid w:val="00610880"/>
    <w:rsid w:val="006128BC"/>
    <w:rsid w:val="0061736C"/>
    <w:rsid w:val="00617F76"/>
    <w:rsid w:val="00620A79"/>
    <w:rsid w:val="00625633"/>
    <w:rsid w:val="006749D4"/>
    <w:rsid w:val="00690852"/>
    <w:rsid w:val="00690A7B"/>
    <w:rsid w:val="006C0A94"/>
    <w:rsid w:val="006D31D7"/>
    <w:rsid w:val="006D3B83"/>
    <w:rsid w:val="00705822"/>
    <w:rsid w:val="007104AC"/>
    <w:rsid w:val="00753268"/>
    <w:rsid w:val="007A39A5"/>
    <w:rsid w:val="007C0CB2"/>
    <w:rsid w:val="007E6097"/>
    <w:rsid w:val="008247BE"/>
    <w:rsid w:val="008249F0"/>
    <w:rsid w:val="00883198"/>
    <w:rsid w:val="008A3567"/>
    <w:rsid w:val="008A724E"/>
    <w:rsid w:val="008B75EF"/>
    <w:rsid w:val="008E44C3"/>
    <w:rsid w:val="00920032"/>
    <w:rsid w:val="00925455"/>
    <w:rsid w:val="009411CF"/>
    <w:rsid w:val="0094366B"/>
    <w:rsid w:val="00946ADD"/>
    <w:rsid w:val="00966D09"/>
    <w:rsid w:val="00982317"/>
    <w:rsid w:val="009C1803"/>
    <w:rsid w:val="009C34CF"/>
    <w:rsid w:val="00A52C01"/>
    <w:rsid w:val="00A8063D"/>
    <w:rsid w:val="00A9456E"/>
    <w:rsid w:val="00AB1831"/>
    <w:rsid w:val="00B07DA3"/>
    <w:rsid w:val="00B362EA"/>
    <w:rsid w:val="00B42DC1"/>
    <w:rsid w:val="00B44F83"/>
    <w:rsid w:val="00B5697B"/>
    <w:rsid w:val="00B60CD7"/>
    <w:rsid w:val="00BA6957"/>
    <w:rsid w:val="00BB2012"/>
    <w:rsid w:val="00BB22F1"/>
    <w:rsid w:val="00BD5346"/>
    <w:rsid w:val="00C12BCC"/>
    <w:rsid w:val="00C30853"/>
    <w:rsid w:val="00C451AA"/>
    <w:rsid w:val="00C460DD"/>
    <w:rsid w:val="00C52FD9"/>
    <w:rsid w:val="00C807E7"/>
    <w:rsid w:val="00C921EF"/>
    <w:rsid w:val="00C93CD2"/>
    <w:rsid w:val="00CC0221"/>
    <w:rsid w:val="00D052BF"/>
    <w:rsid w:val="00D11207"/>
    <w:rsid w:val="00D54652"/>
    <w:rsid w:val="00D63855"/>
    <w:rsid w:val="00D77A72"/>
    <w:rsid w:val="00D90EA5"/>
    <w:rsid w:val="00DA3EE2"/>
    <w:rsid w:val="00DA55E7"/>
    <w:rsid w:val="00DC3755"/>
    <w:rsid w:val="00E2088E"/>
    <w:rsid w:val="00E66C6A"/>
    <w:rsid w:val="00E85549"/>
    <w:rsid w:val="00EA6BD9"/>
    <w:rsid w:val="00EB1C94"/>
    <w:rsid w:val="00EB6AFC"/>
    <w:rsid w:val="00EE0DDC"/>
    <w:rsid w:val="00F9762B"/>
    <w:rsid w:val="00FD220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7C9FB"/>
  <w15:docId w15:val="{99C7C5C0-2776-42D2-95A1-D44E09F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BesgtLink">
    <w:name w:val="FollowedHyperlink"/>
    <w:rsid w:val="00EB1C94"/>
    <w:rPr>
      <w:color w:val="800080"/>
      <w:u w:val="single"/>
    </w:rPr>
  </w:style>
  <w:style w:type="character" w:customStyle="1" w:styleId="rwrr">
    <w:name w:val="rwrr"/>
    <w:basedOn w:val="Standardskrifttypeiafsnit"/>
    <w:rsid w:val="00B60CD7"/>
  </w:style>
  <w:style w:type="paragraph" w:styleId="Markeringsbobletekst">
    <w:name w:val="Balloon Text"/>
    <w:basedOn w:val="Normal"/>
    <w:link w:val="MarkeringsbobletekstTegn"/>
    <w:rsid w:val="0062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20A7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A55E7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krifttypeiafsnit"/>
    <w:rsid w:val="00DA55E7"/>
  </w:style>
  <w:style w:type="character" w:customStyle="1" w:styleId="eop">
    <w:name w:val="eop"/>
    <w:basedOn w:val="Standardskrifttypeiafsnit"/>
    <w:rsid w:val="00DA55E7"/>
  </w:style>
  <w:style w:type="paragraph" w:styleId="Listeafsnit">
    <w:name w:val="List Paragraph"/>
    <w:basedOn w:val="Normal"/>
    <w:uiPriority w:val="34"/>
    <w:qFormat/>
    <w:rsid w:val="00DA55E7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8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r.dk/drtv/se/adnan-og-de-groenne-loegne_-saa-nemt-at-vaere-groen_3495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F4ABC906CE44A8E0F3D92E07DD085" ma:contentTypeVersion="8" ma:contentTypeDescription="Opret et nyt dokument." ma:contentTypeScope="" ma:versionID="a493c1247baa42f0cf05ec60d528fc35">
  <xsd:schema xmlns:xsd="http://www.w3.org/2001/XMLSchema" xmlns:xs="http://www.w3.org/2001/XMLSchema" xmlns:p="http://schemas.microsoft.com/office/2006/metadata/properties" xmlns:ns2="e774c556-a826-407d-a41a-181594940f3e" targetNamespace="http://schemas.microsoft.com/office/2006/metadata/properties" ma:root="true" ma:fieldsID="b634d3c9d14c12a1764834841a383a8b" ns2:_="">
    <xsd:import namespace="e774c556-a826-407d-a41a-181594940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4c556-a826-407d-a41a-181594940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ACCCC-C8A0-4AEC-97FA-EF33136EE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2C865-820A-404B-8470-B81826C6B338}">
  <ds:schemaRefs>
    <ds:schemaRef ds:uri="http://schemas.microsoft.com/office/2006/metadata/properties"/>
    <ds:schemaRef ds:uri="http://schemas.microsoft.com/office/infopath/2007/PartnerControls"/>
    <ds:schemaRef ds:uri="263d7ef9-15a8-4737-b013-768085270fb5"/>
    <ds:schemaRef ds:uri="1bb30716-2118-451e-ad06-f73c2f5d3ebf"/>
  </ds:schemaRefs>
</ds:datastoreItem>
</file>

<file path=customXml/itemProps3.xml><?xml version="1.0" encoding="utf-8"?>
<ds:datastoreItem xmlns:ds="http://schemas.openxmlformats.org/officeDocument/2006/customXml" ds:itemID="{0BB90460-189D-4E8B-B42F-230C14006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893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6329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Hans-Ejner Nielsen</cp:lastModifiedBy>
  <cp:revision>4</cp:revision>
  <cp:lastPrinted>2022-04-28T15:25:00Z</cp:lastPrinted>
  <dcterms:created xsi:type="dcterms:W3CDTF">2025-05-07T16:54:00Z</dcterms:created>
  <dcterms:modified xsi:type="dcterms:W3CDTF">2025-05-07T17:21:00Z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0x0101003E5F4ABC906CE44A8E0F3D92E07DD085</vt:lpwstr>
  </property>
</Properties>
</file>